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7BE" w14:textId="77777777" w:rsidR="00636E90" w:rsidRPr="00636E90" w:rsidRDefault="00636E90" w:rsidP="00636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636E90">
        <w:rPr>
          <w:rFonts w:ascii="Cambria" w:eastAsia="Times New Roman" w:hAnsi="Cambria" w:cs="Segoe UI"/>
          <w:b/>
          <w:bCs/>
          <w:color w:val="0070C0"/>
          <w:kern w:val="0"/>
          <w:sz w:val="28"/>
          <w:szCs w:val="28"/>
          <w14:ligatures w14:val="none"/>
        </w:rPr>
        <w:t>CAC Community Projects </w:t>
      </w:r>
    </w:p>
    <w:p w14:paraId="5D28BFB5" w14:textId="77777777" w:rsidR="00636E90" w:rsidRPr="00636E90" w:rsidRDefault="00636E90" w:rsidP="00636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6E9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F4F589E" w14:textId="77777777" w:rsidR="00636E90" w:rsidRPr="00636E90" w:rsidRDefault="00636E90" w:rsidP="00636E90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6E90">
        <w:rPr>
          <w:rFonts w:ascii="Cambria" w:eastAsia="Times New Roman" w:hAnsi="Cambria" w:cs="Segoe UI"/>
          <w:b/>
          <w:bCs/>
          <w:kern w:val="0"/>
          <w14:ligatures w14:val="none"/>
        </w:rPr>
        <w:t>Objectives:</w:t>
      </w:r>
      <w:r w:rsidRPr="00636E90">
        <w:rPr>
          <w:rFonts w:ascii="Cambria" w:eastAsia="Times New Roman" w:hAnsi="Cambria" w:cs="Segoe UI"/>
          <w:kern w:val="0"/>
          <w14:ligatures w14:val="none"/>
        </w:rPr>
        <w:t xml:space="preserve"> Establish funding opportunities for community-based local projects to support CCMP implementation that draw from multiple focus areas with guidance from the Citizen Advisory Committee (CAC).  </w:t>
      </w:r>
    </w:p>
    <w:p w14:paraId="2207ABBF" w14:textId="77777777" w:rsidR="00636E90" w:rsidRPr="00636E90" w:rsidRDefault="00636E90" w:rsidP="00636E90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6E90">
        <w:rPr>
          <w:rFonts w:ascii="Cambria" w:eastAsia="Times New Roman" w:hAnsi="Cambria" w:cs="Segoe UI"/>
          <w:kern w:val="0"/>
          <w14:ligatures w14:val="none"/>
        </w:rPr>
        <w:t> </w:t>
      </w:r>
    </w:p>
    <w:p w14:paraId="1B548C17" w14:textId="77777777" w:rsidR="00636E90" w:rsidRPr="00636E90" w:rsidRDefault="00636E90" w:rsidP="00636E90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6E90">
        <w:rPr>
          <w:rFonts w:ascii="Cambria" w:eastAsia="Times New Roman" w:hAnsi="Cambria" w:cs="Segoe UI"/>
          <w:b/>
          <w:bCs/>
          <w:kern w:val="0"/>
          <w14:ligatures w14:val="none"/>
        </w:rPr>
        <w:t>Description:</w:t>
      </w:r>
      <w:r w:rsidRPr="00636E90">
        <w:rPr>
          <w:rFonts w:ascii="Cambria" w:eastAsia="Times New Roman" w:hAnsi="Cambria" w:cs="Segoe UI"/>
          <w:kern w:val="0"/>
          <w14:ligatures w14:val="none"/>
        </w:rPr>
        <w:t xml:space="preserve"> Develop proposals and fund cross-cutting interdisciplinary projects with guidance from the CAC to solicit applications for projects that implement the CCMP and provide environmental benefits and promote stewardship of the Albemarle-Pamlico region. Project type and selections will be made through a process recommended by staff based on input from the CAC.  </w:t>
      </w:r>
    </w:p>
    <w:p w14:paraId="158F0FB2" w14:textId="77777777" w:rsidR="00636E90" w:rsidRPr="00636E90" w:rsidRDefault="00636E90" w:rsidP="00636E90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6E90">
        <w:rPr>
          <w:rFonts w:ascii="Cambria" w:eastAsia="Times New Roman" w:hAnsi="Cambria" w:cs="Segoe UI"/>
          <w:kern w:val="0"/>
          <w14:ligatures w14:val="none"/>
        </w:rPr>
        <w:t> </w:t>
      </w:r>
    </w:p>
    <w:p w14:paraId="2C59E221" w14:textId="77777777" w:rsidR="00636E90" w:rsidRPr="00636E90" w:rsidRDefault="00636E90" w:rsidP="00636E90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6E90">
        <w:rPr>
          <w:rFonts w:ascii="Cambria" w:eastAsia="Times New Roman" w:hAnsi="Cambria" w:cs="Segoe UI"/>
          <w:kern w:val="0"/>
          <w14:ligatures w14:val="none"/>
        </w:rPr>
        <w:t>Topic areas discussed by the CAC in meetings and in membership questionnaires throughout 2023-2024 include local government and community planning and capacity, supporting a database or mapping exercise of all community groups or community led-initiatives in the region, infrastructure assessments and planning of failing septic and green infrastructure, wetlands education opportunities, harmful algal bloom education and response, stormwater improvements, urban waters engagement efforts, community-based participatory science, and stakeholder engagement.  </w:t>
      </w:r>
    </w:p>
    <w:p w14:paraId="0F44C3E3" w14:textId="77777777" w:rsidR="00636E90" w:rsidRPr="00636E90" w:rsidRDefault="00636E90" w:rsidP="00636E90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36E90">
        <w:rPr>
          <w:rFonts w:ascii="Cambria" w:eastAsia="Times New Roman" w:hAnsi="Cambria" w:cs="Segoe UI"/>
          <w:kern w:val="0"/>
          <w14:ligatures w14:val="none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82"/>
      </w:tblGrid>
      <w:tr w:rsidR="00636E90" w:rsidRPr="00636E90" w14:paraId="7DC56CE2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BA245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Year(s)/Project Status: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D23DC" w14:textId="77777777" w:rsidR="00636E90" w:rsidRPr="00636E90" w:rsidRDefault="00636E90" w:rsidP="00636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>New </w:t>
            </w:r>
          </w:p>
        </w:tc>
      </w:tr>
      <w:tr w:rsidR="00636E90" w:rsidRPr="00636E90" w14:paraId="2FB5B3FB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F22A0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Lead / Partners: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005A8" w14:textId="77777777" w:rsidR="00636E90" w:rsidRPr="00636E90" w:rsidRDefault="00636E90" w:rsidP="00636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APNEP Citizen Advisory Committee </w:t>
            </w:r>
          </w:p>
        </w:tc>
      </w:tr>
      <w:tr w:rsidR="00636E90" w:rsidRPr="00636E90" w14:paraId="0A6399D6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675A1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Outputs/Deliverables: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B8C57" w14:textId="77777777" w:rsidR="00636E90" w:rsidRPr="00636E90" w:rsidRDefault="00636E90" w:rsidP="00636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Community Demonstration Projects  </w:t>
            </w:r>
          </w:p>
        </w:tc>
      </w:tr>
      <w:tr w:rsidR="00636E90" w:rsidRPr="00636E90" w14:paraId="2301C30A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14B02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 Outcomes: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76244" w14:textId="77777777" w:rsidR="00636E90" w:rsidRPr="00636E90" w:rsidRDefault="00636E90" w:rsidP="00636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Increased stewardship of the AP region; increased community and citizen involvement in watershed protection. On-the-ground projects that demonstrate environmental benefits </w:t>
            </w:r>
          </w:p>
        </w:tc>
      </w:tr>
      <w:tr w:rsidR="00636E90" w:rsidRPr="00636E90" w14:paraId="2EA68CD8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42589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 Estimated Cost: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0B682" w14:textId="77777777" w:rsidR="00636E90" w:rsidRPr="00636E90" w:rsidRDefault="00636E90" w:rsidP="00636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$100,000 </w:t>
            </w:r>
          </w:p>
        </w:tc>
      </w:tr>
      <w:tr w:rsidR="00636E90" w:rsidRPr="00636E90" w14:paraId="5AE188AF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5F85C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BIL Focus Ares: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5BC9C" w14:textId="77777777" w:rsidR="00636E90" w:rsidRPr="00636E90" w:rsidRDefault="00636E90" w:rsidP="00636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>SAV, Wetlands, Water Quality, Community Resilience </w:t>
            </w:r>
          </w:p>
        </w:tc>
      </w:tr>
      <w:tr w:rsidR="00636E90" w:rsidRPr="00636E90" w14:paraId="2F494A0A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57D84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2024 CCMP Categories: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CDF90" w14:textId="77777777" w:rsidR="00636E90" w:rsidRPr="00636E90" w:rsidRDefault="00636E90" w:rsidP="00636E9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>Understand, Protect &amp; Restore, Engage, Monitor </w:t>
            </w:r>
          </w:p>
        </w:tc>
      </w:tr>
      <w:tr w:rsidR="00636E90" w:rsidRPr="00636E90" w14:paraId="008C5F86" w14:textId="77777777" w:rsidTr="00636E90">
        <w:trPr>
          <w:trHeight w:val="15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A3A59" w14:textId="77777777" w:rsidR="00636E90" w:rsidRPr="00636E90" w:rsidRDefault="00636E90" w:rsidP="00636E9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14:ligatures w14:val="none"/>
              </w:rPr>
              <w:t>Equity Strategy:</w:t>
            </w:r>
            <w:r w:rsidRPr="00636E90">
              <w:rPr>
                <w:rFonts w:ascii="Cambria" w:eastAsia="Times New Roman" w:hAnsi="Cambria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D4493" w14:textId="6FA448C6" w:rsidR="00636E90" w:rsidRPr="00636E90" w:rsidRDefault="00636E90" w:rsidP="00636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Spatial targeting to inform; offer use of Spatial Equity </w:t>
            </w:r>
            <w:r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database and </w:t>
            </w: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>tool to assist</w:t>
            </w:r>
            <w:r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e</w:t>
            </w: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>quity</w:t>
            </w:r>
            <w:r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considerations. It is anticipated that CAC members will be very helpful in thinking through </w:t>
            </w:r>
            <w:r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BIL </w:t>
            </w:r>
            <w:r w:rsidRPr="00636E90">
              <w:rPr>
                <w:rFonts w:ascii="Cambria" w:eastAsia="Times New Roman" w:hAnsi="Cambria" w:cs="Times New Roman"/>
                <w:kern w:val="0"/>
                <w14:ligatures w14:val="none"/>
              </w:rPr>
              <w:t>Equity Strategy implementation across multiple projects and focus areas. </w:t>
            </w:r>
          </w:p>
        </w:tc>
      </w:tr>
    </w:tbl>
    <w:p w14:paraId="2D6DF3E2" w14:textId="10085A32" w:rsidR="004F47B4" w:rsidRPr="00A80380" w:rsidRDefault="00A80380" w:rsidP="00A80380">
      <w:r w:rsidRPr="00A80380">
        <w:t xml:space="preserve"> </w:t>
      </w:r>
    </w:p>
    <w:sectPr w:rsidR="004F47B4" w:rsidRPr="00A8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80"/>
    <w:rsid w:val="000A0515"/>
    <w:rsid w:val="000D0B9C"/>
    <w:rsid w:val="00176D1D"/>
    <w:rsid w:val="001D519F"/>
    <w:rsid w:val="00256CAE"/>
    <w:rsid w:val="002B139D"/>
    <w:rsid w:val="002B2A9C"/>
    <w:rsid w:val="003A6B9E"/>
    <w:rsid w:val="003A6C6A"/>
    <w:rsid w:val="003F2316"/>
    <w:rsid w:val="00402ED2"/>
    <w:rsid w:val="00415816"/>
    <w:rsid w:val="004205BA"/>
    <w:rsid w:val="004C608D"/>
    <w:rsid w:val="004F3DC1"/>
    <w:rsid w:val="004F47B4"/>
    <w:rsid w:val="0058762D"/>
    <w:rsid w:val="005C0092"/>
    <w:rsid w:val="005D670A"/>
    <w:rsid w:val="00607272"/>
    <w:rsid w:val="00630A05"/>
    <w:rsid w:val="00636E90"/>
    <w:rsid w:val="0065507D"/>
    <w:rsid w:val="00657105"/>
    <w:rsid w:val="00695DCE"/>
    <w:rsid w:val="006B49B7"/>
    <w:rsid w:val="006E26DF"/>
    <w:rsid w:val="006E43C1"/>
    <w:rsid w:val="006E635C"/>
    <w:rsid w:val="006E6E1E"/>
    <w:rsid w:val="006F02E8"/>
    <w:rsid w:val="007A56A7"/>
    <w:rsid w:val="007A6464"/>
    <w:rsid w:val="00800A43"/>
    <w:rsid w:val="008924D4"/>
    <w:rsid w:val="008949BD"/>
    <w:rsid w:val="009D322C"/>
    <w:rsid w:val="00A4139F"/>
    <w:rsid w:val="00A47647"/>
    <w:rsid w:val="00A76760"/>
    <w:rsid w:val="00A80380"/>
    <w:rsid w:val="00AC4E87"/>
    <w:rsid w:val="00B3610D"/>
    <w:rsid w:val="00BC7E11"/>
    <w:rsid w:val="00BF5F45"/>
    <w:rsid w:val="00C05DEA"/>
    <w:rsid w:val="00C64B68"/>
    <w:rsid w:val="00C72E8F"/>
    <w:rsid w:val="00C9184D"/>
    <w:rsid w:val="00DD7E27"/>
    <w:rsid w:val="00E23223"/>
    <w:rsid w:val="00E72A99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53EC7"/>
  <w15:chartTrackingRefBased/>
  <w15:docId w15:val="{80B49BE6-43A2-2D4C-96D3-5E65430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3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38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36E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indhit">
    <w:name w:val="findhit"/>
    <w:basedOn w:val="DefaultParagraphFont"/>
    <w:rsid w:val="00636E90"/>
  </w:style>
  <w:style w:type="character" w:customStyle="1" w:styleId="normaltextrun">
    <w:name w:val="normaltextrun"/>
    <w:basedOn w:val="DefaultParagraphFont"/>
    <w:rsid w:val="00636E90"/>
  </w:style>
  <w:style w:type="character" w:customStyle="1" w:styleId="eop">
    <w:name w:val="eop"/>
    <w:basedOn w:val="DefaultParagraphFont"/>
    <w:rsid w:val="0063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4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Albemarle-Pamlico NEP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Anderson</dc:creator>
  <cp:keywords/>
  <dc:description/>
  <cp:lastModifiedBy>Steve Anderson</cp:lastModifiedBy>
  <cp:revision>1</cp:revision>
  <dcterms:created xsi:type="dcterms:W3CDTF">2024-04-16T19:27:00Z</dcterms:created>
  <dcterms:modified xsi:type="dcterms:W3CDTF">2024-04-17T17:31:00Z</dcterms:modified>
</cp:coreProperties>
</file>